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Bold" w:hAnsi="Times New Roman Bold" w:cs="Times New Roman Bold"/>
          <w:b/>
          <w:bCs/>
          <w:sz w:val="28"/>
          <w:szCs w:val="36"/>
        </w:rPr>
      </w:pPr>
      <w:r>
        <w:rPr>
          <w:rFonts w:hint="default" w:ascii="Times New Roman Bold" w:hAnsi="Times New Roman Bold" w:cs="Times New Roman Bold"/>
          <w:b/>
          <w:bCs/>
          <w:sz w:val="28"/>
          <w:szCs w:val="36"/>
        </w:rPr>
        <w:t xml:space="preserve"> </w:t>
      </w:r>
      <w:r>
        <w:rPr>
          <w:rFonts w:hint="eastAsia" w:ascii="Times New Roman Bold" w:hAnsi="Times New Roman Bold" w:cs="Times New Roman Bold"/>
          <w:b/>
          <w:bCs/>
          <w:sz w:val="28"/>
          <w:szCs w:val="36"/>
          <w:lang w:val="en-US" w:eastAsia="zh-CN"/>
        </w:rPr>
        <w:t>International Student</w:t>
      </w:r>
      <w:r>
        <w:rPr>
          <w:rFonts w:hint="default" w:ascii="Times New Roman Bold" w:hAnsi="Times New Roman Bold" w:cs="Times New Roman Bold"/>
          <w:b/>
          <w:bCs/>
          <w:sz w:val="28"/>
          <w:szCs w:val="36"/>
        </w:rPr>
        <w:t xml:space="preserve"> Scholarship Program</w:t>
      </w:r>
      <w:r>
        <w:rPr>
          <w:rFonts w:hint="eastAsia" w:ascii="Times New Roman Bold" w:hAnsi="Times New Roman Bold" w:cs="Times New Roman Bold"/>
          <w:b/>
          <w:bCs/>
          <w:sz w:val="28"/>
          <w:szCs w:val="36"/>
          <w:lang w:val="en-US" w:eastAsia="zh-CN"/>
        </w:rPr>
        <w:t xml:space="preserve"> </w:t>
      </w:r>
      <w:r>
        <w:rPr>
          <w:rFonts w:hint="default" w:ascii="Times New Roman Bold" w:hAnsi="Times New Roman Bold" w:cs="Times New Roman Bold"/>
          <w:b/>
          <w:bCs/>
          <w:sz w:val="28"/>
          <w:szCs w:val="36"/>
        </w:rPr>
        <w:t>of Xi'an Ke</w:t>
      </w:r>
      <w:r>
        <w:rPr>
          <w:rFonts w:hint="eastAsia" w:ascii="Times New Roman Bold" w:hAnsi="Times New Roman Bold" w:cs="Times New Roman Bold"/>
          <w:b/>
          <w:bCs/>
          <w:sz w:val="28"/>
          <w:szCs w:val="36"/>
          <w:lang w:val="en-US" w:eastAsia="zh-CN"/>
        </w:rPr>
        <w:t>d</w:t>
      </w:r>
      <w:r>
        <w:rPr>
          <w:rFonts w:hint="default" w:ascii="Times New Roman Bold" w:hAnsi="Times New Roman Bold" w:cs="Times New Roman Bold"/>
          <w:b/>
          <w:bCs/>
          <w:sz w:val="28"/>
          <w:szCs w:val="36"/>
        </w:rPr>
        <w:t xml:space="preserve">agaoxin University </w:t>
      </w:r>
    </w:p>
    <w:p>
      <w:pPr>
        <w:jc w:val="center"/>
        <w:rPr>
          <w:rFonts w:hint="default" w:ascii="Times New Roman Bold" w:hAnsi="Times New Roman Bold" w:cs="Times New Roman Bold" w:eastAsiaTheme="minorEastAsia"/>
          <w:b/>
          <w:bCs/>
          <w:sz w:val="28"/>
          <w:szCs w:val="36"/>
          <w:lang w:val="en-US" w:eastAsia="zh-CN"/>
        </w:rPr>
      </w:pPr>
      <w:r>
        <w:rPr>
          <w:rFonts w:hint="eastAsia" w:ascii="Times New Roman Bold" w:hAnsi="Times New Roman Bold" w:cs="Times New Roman Bold"/>
          <w:b/>
          <w:bCs/>
          <w:sz w:val="28"/>
          <w:szCs w:val="36"/>
          <w:lang w:val="en-US" w:eastAsia="zh-CN"/>
        </w:rPr>
        <w:t>Student Recruitment Brochure</w:t>
      </w:r>
    </w:p>
    <w:p>
      <w:pPr>
        <w:keepNext w:val="0"/>
        <w:keepLines w:val="0"/>
        <w:pageBreakBefore w:val="0"/>
        <w:widowControl w:val="0"/>
        <w:kinsoku/>
        <w:wordWrap/>
        <w:overflowPunct/>
        <w:topLinePunct w:val="0"/>
        <w:autoSpaceDE/>
        <w:autoSpaceDN/>
        <w:bidi w:val="0"/>
        <w:adjustRightInd/>
        <w:snapToGrid/>
        <w:spacing w:after="469" w:afterLines="150" w:line="240" w:lineRule="auto"/>
        <w:ind w:right="0" w:rightChars="0"/>
        <w:jc w:val="left"/>
        <w:textAlignment w:val="auto"/>
        <w:outlineLvl w:val="9"/>
        <w:rPr>
          <w:rFonts w:hint="default" w:ascii="Times New Roman Bold" w:hAnsi="Times New Roman Bold" w:cs="Times New Roman Bold"/>
          <w:b/>
          <w:bCs/>
          <w:sz w:val="24"/>
          <w:szCs w:val="32"/>
        </w:rPr>
      </w:pPr>
      <w:r>
        <w:rPr>
          <w:rFonts w:hint="eastAsia" w:ascii="宋体" w:hAnsi="宋体" w:eastAsia="宋体" w:cs="宋体"/>
          <w:b/>
          <w:bCs/>
          <w:color w:val="ED7D31" w:themeColor="accent2"/>
          <w:sz w:val="32"/>
          <w:szCs w:val="40"/>
          <w:lang w:val="en-US" w:eastAsia="zh-CN"/>
          <w14:textFill>
            <w14:solidFill>
              <w14:schemeClr w14:val="accent2"/>
            </w14:solidFill>
          </w14:textFill>
        </w:rPr>
        <w:t>01 Introduction to KDGX</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rPr>
      </w:pPr>
      <w:r>
        <w:rPr>
          <w:rFonts w:hint="default" w:ascii="Times New Roman" w:hAnsi="Times New Roman" w:cs="Times New Roman"/>
          <w:b w:val="0"/>
          <w:bCs w:val="0"/>
          <w:sz w:val="24"/>
          <w:szCs w:val="32"/>
        </w:rPr>
        <w:t>Xi'an Kedagaoxin University is a full-time undergraduate independent college approved by the Ministry of Education and sponsored by Xi'an University of Science and Technology. The college selects some special and advantageous majors from the existing undergraduate majors of Xi'an University of Science and Technology as the key majors for construction and development, and offers 36 undergraduate and specialized majors covering various disciplines such as science, engineering, administration, literature and arts, etc. The college has nearly 15,000 students, which is one of the largest independent colleges in Shaanxi Province in terms of the number of students enrolled.</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rPr>
      </w:pPr>
      <w:r>
        <w:rPr>
          <w:rFonts w:hint="default" w:ascii="Times New Roman" w:hAnsi="Times New Roman" w:cs="Times New Roman"/>
          <w:b w:val="0"/>
          <w:bCs w:val="0"/>
          <w:sz w:val="24"/>
          <w:szCs w:val="32"/>
        </w:rPr>
        <w:t>Since 2003, the College has been engaged in international exchange and education for international students, and the College has been cooperating</w:t>
      </w:r>
      <w:r>
        <w:rPr>
          <w:rFonts w:hint="eastAsia" w:ascii="Times New Roman" w:hAnsi="Times New Roman" w:cs="Times New Roman"/>
          <w:b w:val="0"/>
          <w:bCs w:val="0"/>
          <w:sz w:val="24"/>
          <w:szCs w:val="32"/>
          <w:lang w:val="en-US" w:eastAsia="zh-CN"/>
        </w:rPr>
        <w:t xml:space="preserve"> </w:t>
      </w:r>
      <w:r>
        <w:rPr>
          <w:rFonts w:hint="default" w:ascii="Times New Roman" w:hAnsi="Times New Roman" w:cs="Times New Roman"/>
          <w:b w:val="0"/>
          <w:bCs w:val="0"/>
          <w:sz w:val="24"/>
          <w:szCs w:val="32"/>
        </w:rPr>
        <w:t>with many foreign universities. In July 2014, the College established the Department of Chinese International Education and the Overseas Chinese Education Research Center, which are mainly for Chinese language and Chinese cultur</w:t>
      </w:r>
      <w:r>
        <w:rPr>
          <w:rFonts w:hint="eastAsia" w:ascii="Times New Roman" w:hAnsi="Times New Roman" w:cs="Times New Roman"/>
          <w:b w:val="0"/>
          <w:bCs w:val="0"/>
          <w:sz w:val="24"/>
          <w:szCs w:val="32"/>
          <w:lang w:val="en-US" w:eastAsia="zh-CN"/>
        </w:rPr>
        <w:t>al</w:t>
      </w:r>
      <w:r>
        <w:rPr>
          <w:rFonts w:hint="default" w:ascii="Times New Roman" w:hAnsi="Times New Roman" w:cs="Times New Roman"/>
          <w:b w:val="0"/>
          <w:bCs w:val="0"/>
          <w:sz w:val="24"/>
          <w:szCs w:val="32"/>
        </w:rPr>
        <w:t xml:space="preserve"> education, and undertake the tasks of teaching and research of Chinese international education and recruiting international students,</w:t>
      </w:r>
      <w:r>
        <w:rPr>
          <w:rFonts w:hint="eastAsia" w:ascii="Times New Roman" w:hAnsi="Times New Roman" w:cs="Times New Roman"/>
          <w:b w:val="0"/>
          <w:bCs w:val="0"/>
          <w:sz w:val="24"/>
          <w:szCs w:val="32"/>
          <w:lang w:val="en-US" w:eastAsia="zh-CN"/>
        </w:rPr>
        <w:t>being</w:t>
      </w:r>
      <w:r>
        <w:rPr>
          <w:rFonts w:hint="default" w:ascii="Times New Roman" w:hAnsi="Times New Roman" w:cs="Times New Roman"/>
          <w:b w:val="0"/>
          <w:bCs w:val="0"/>
          <w:sz w:val="24"/>
          <w:szCs w:val="32"/>
        </w:rPr>
        <w:t xml:space="preserve"> </w:t>
      </w:r>
      <w:r>
        <w:rPr>
          <w:rFonts w:hint="eastAsia" w:ascii="Times New Roman" w:hAnsi="Times New Roman" w:cs="Times New Roman"/>
          <w:b w:val="0"/>
          <w:bCs w:val="0"/>
          <w:sz w:val="24"/>
          <w:szCs w:val="32"/>
          <w:lang w:val="en-US" w:eastAsia="zh-CN"/>
        </w:rPr>
        <w:t>an</w:t>
      </w:r>
      <w:r>
        <w:rPr>
          <w:rFonts w:hint="default" w:ascii="Times New Roman" w:hAnsi="Times New Roman" w:cs="Times New Roman"/>
          <w:b w:val="0"/>
          <w:bCs w:val="0"/>
          <w:sz w:val="24"/>
          <w:szCs w:val="32"/>
        </w:rPr>
        <w:t xml:space="preserve"> important windows of international cultural exchange of the University.At present, our university has organized exchange and cooperation programs with nearly 60 schools in Asia, North America, Europe and Oceania.</w:t>
      </w:r>
    </w:p>
    <w:p>
      <w:r>
        <w:br w:type="page"/>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宋体" w:hAnsi="宋体" w:eastAsia="宋体" w:cs="宋体"/>
          <w:b/>
          <w:bCs/>
          <w:color w:val="ED7D31" w:themeColor="accent2"/>
          <w:sz w:val="36"/>
          <w:szCs w:val="44"/>
          <w:lang w:val="en-US" w:eastAsia="zh-CN"/>
          <w14:textFill>
            <w14:solidFill>
              <w14:schemeClr w14:val="accent2"/>
            </w14:solidFill>
          </w14:textFill>
        </w:rPr>
      </w:pPr>
      <w:r>
        <w:rPr>
          <w:rFonts w:hint="default" w:ascii="宋体" w:hAnsi="宋体" w:eastAsia="宋体" w:cs="宋体"/>
          <w:b/>
          <w:bCs/>
          <w:color w:val="ED7D31" w:themeColor="accent2"/>
          <w:sz w:val="36"/>
          <w:szCs w:val="44"/>
          <w:lang w:val="en-US" w:eastAsia="zh-CN"/>
          <w14:textFill>
            <w14:solidFill>
              <w14:schemeClr w14:val="accent2"/>
            </w14:solidFill>
          </w14:textFill>
        </w:rPr>
        <w:t>02 Project Brief</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Project profile</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1. The international student education and training program is divided into two projects: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 Academic Student Program</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Full-time undergraduate students, professional duration of 4 years. After completing the graduation conditions of our undergraduate (International student) talent training program, students can obtain</w:t>
      </w:r>
      <w:r>
        <w:rPr>
          <w:rFonts w:hint="eastAsia" w:ascii="Times New Roman" w:hAnsi="Times New Roman" w:cs="Times New Roman"/>
          <w:b w:val="0"/>
          <w:bCs w:val="0"/>
          <w:sz w:val="24"/>
          <w:szCs w:val="32"/>
          <w:lang w:val="en-US" w:eastAsia="zh-CN"/>
        </w:rPr>
        <w:t xml:space="preserve"> Undergraduate Diploma and Degree Certificate.</w:t>
      </w:r>
      <w:r>
        <w:rPr>
          <w:rFonts w:hint="default" w:ascii="Times New Roman" w:hAnsi="Times New Roman" w:cs="Times New Roman"/>
          <w:b w:val="0"/>
          <w:bCs w:val="0"/>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 Pre-language Program (bilingual)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 xml:space="preserve">The study period is usually 1 year. Cultivate international students' ability of listening, speaking, reading, writing and other aspects of Chinese </w:t>
      </w:r>
      <w:r>
        <w:rPr>
          <w:rFonts w:hint="eastAsia" w:ascii="Times New Roman" w:hAnsi="Times New Roman" w:cs="Times New Roman"/>
          <w:b w:val="0"/>
          <w:bCs w:val="0"/>
          <w:sz w:val="24"/>
          <w:szCs w:val="32"/>
          <w:lang w:val="en-US" w:eastAsia="zh-CN"/>
        </w:rPr>
        <w:t xml:space="preserve">Language </w:t>
      </w:r>
      <w:r>
        <w:rPr>
          <w:rFonts w:hint="default" w:ascii="Times New Roman" w:hAnsi="Times New Roman" w:cs="Times New Roman"/>
          <w:b w:val="0"/>
          <w:bCs w:val="0"/>
          <w:sz w:val="24"/>
          <w:szCs w:val="32"/>
          <w:lang w:val="en-US" w:eastAsia="zh-CN"/>
        </w:rPr>
        <w:t>learning, and improve their cross-cultural communication skills.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2. Details are as follows: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Education and training program for international students</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3155"/>
        <w:gridCol w:w="3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bCs/>
                <w:sz w:val="30"/>
                <w:szCs w:val="30"/>
                <w:vertAlign w:val="baseline"/>
                <w:lang w:val="en-US" w:eastAsia="zh-CN"/>
              </w:rPr>
            </w:pPr>
            <w:r>
              <w:rPr>
                <w:rFonts w:hint="eastAsia" w:ascii="宋体" w:hAnsi="宋体" w:eastAsia="宋体" w:cs="宋体"/>
                <w:b/>
                <w:bCs/>
                <w:sz w:val="30"/>
                <w:szCs w:val="30"/>
                <w:vertAlign w:val="baseline"/>
                <w:lang w:val="en-US" w:eastAsia="zh-CN"/>
              </w:rPr>
              <w:t>project</w:t>
            </w:r>
          </w:p>
        </w:tc>
        <w:tc>
          <w:tcPr>
            <w:tcW w:w="340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宋体" w:hAnsi="宋体" w:eastAsia="宋体" w:cs="宋体"/>
                <w:b/>
                <w:bCs/>
                <w:sz w:val="30"/>
                <w:szCs w:val="30"/>
                <w:vertAlign w:val="baseline"/>
                <w:lang w:val="en-US" w:eastAsia="zh-CN"/>
              </w:rPr>
            </w:pPr>
            <w:r>
              <w:rPr>
                <w:rFonts w:hint="default" w:ascii="宋体" w:hAnsi="宋体" w:eastAsia="宋体" w:cs="宋体"/>
                <w:b/>
                <w:bCs/>
                <w:sz w:val="30"/>
                <w:szCs w:val="30"/>
                <w:vertAlign w:val="baseline"/>
                <w:lang w:val="en-US" w:eastAsia="zh-CN"/>
              </w:rPr>
              <w:t>Pre-language Program</w:t>
            </w:r>
          </w:p>
        </w:tc>
        <w:tc>
          <w:tcPr>
            <w:tcW w:w="3672"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宋体" w:hAnsi="宋体" w:eastAsia="宋体" w:cs="宋体"/>
                <w:b/>
                <w:bCs/>
                <w:sz w:val="30"/>
                <w:szCs w:val="30"/>
                <w:vertAlign w:val="baseline"/>
                <w:lang w:val="en-US" w:eastAsia="zh-CN"/>
              </w:rPr>
            </w:pPr>
            <w:r>
              <w:rPr>
                <w:rFonts w:hint="default" w:ascii="宋体" w:hAnsi="宋体" w:eastAsia="宋体" w:cs="宋体"/>
                <w:b/>
                <w:bCs/>
                <w:sz w:val="30"/>
                <w:szCs w:val="30"/>
                <w:vertAlign w:val="baseline"/>
                <w:lang w:val="en-US" w:eastAsia="zh-CN"/>
              </w:rPr>
              <w:t>Academic Student Program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宋体" w:hAnsi="宋体" w:eastAsia="宋体" w:cs="宋体"/>
                <w:b/>
                <w:bCs/>
                <w:sz w:val="30"/>
                <w:szCs w:val="30"/>
                <w:vertAlign w:val="baseline"/>
                <w:lang w:val="en-US" w:eastAsia="zh-CN"/>
              </w:rPr>
            </w:pPr>
            <w:r>
              <w:rPr>
                <w:rFonts w:hint="eastAsia" w:ascii="宋体" w:hAnsi="宋体" w:eastAsia="宋体" w:cs="宋体"/>
                <w:b/>
                <w:bCs/>
                <w:sz w:val="30"/>
                <w:szCs w:val="30"/>
                <w:vertAlign w:val="baseline"/>
                <w:lang w:val="en-US" w:eastAsia="zh-CN"/>
              </w:rPr>
              <w:t>Time of Enrollment</w:t>
            </w:r>
          </w:p>
        </w:tc>
        <w:tc>
          <w:tcPr>
            <w:tcW w:w="340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Spring and autumn</w:t>
            </w:r>
          </w:p>
        </w:tc>
        <w:tc>
          <w:tcPr>
            <w:tcW w:w="3672"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Autumn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宋体" w:hAnsi="宋体" w:eastAsia="宋体" w:cs="宋体"/>
                <w:b/>
                <w:bCs/>
                <w:sz w:val="30"/>
                <w:szCs w:val="30"/>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default" w:ascii="宋体" w:hAnsi="宋体" w:eastAsia="宋体" w:cs="宋体"/>
                <w:b/>
                <w:bCs/>
                <w:sz w:val="30"/>
                <w:szCs w:val="30"/>
                <w:vertAlign w:val="baseline"/>
                <w:lang w:val="en-US" w:eastAsia="zh-CN"/>
              </w:rPr>
            </w:pPr>
            <w:r>
              <w:rPr>
                <w:rFonts w:hint="eastAsia" w:ascii="宋体" w:hAnsi="宋体" w:eastAsia="宋体" w:cs="宋体"/>
                <w:b/>
                <w:bCs/>
                <w:sz w:val="30"/>
                <w:szCs w:val="30"/>
                <w:vertAlign w:val="baseline"/>
                <w:lang w:val="en-US" w:eastAsia="zh-CN"/>
              </w:rPr>
              <w:t>Entry requirements</w:t>
            </w:r>
          </w:p>
        </w:tc>
        <w:tc>
          <w:tcPr>
            <w:tcW w:w="340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w:t>
            </w:r>
            <w:r>
              <w:rPr>
                <w:rFonts w:hint="eastAsia" w:ascii="Times New Roman" w:hAnsi="Times New Roman" w:cs="Times New Roman"/>
                <w:b w:val="0"/>
                <w:bCs w:val="0"/>
                <w:sz w:val="24"/>
                <w:szCs w:val="32"/>
                <w:lang w:val="en-US" w:eastAsia="zh-CN"/>
              </w:rPr>
              <w:t>Student should be</w:t>
            </w:r>
            <w:r>
              <w:rPr>
                <w:rFonts w:hint="default" w:ascii="Times New Roman" w:hAnsi="Times New Roman" w:cs="Times New Roman"/>
                <w:b w:val="0"/>
                <w:bCs w:val="0"/>
                <w:sz w:val="24"/>
                <w:szCs w:val="32"/>
                <w:lang w:val="en-US" w:eastAsia="zh-CN"/>
              </w:rPr>
              <w:t xml:space="preserve"> Friendly to China, no criminal record;</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w:t>
            </w:r>
            <w:r>
              <w:rPr>
                <w:rFonts w:hint="eastAsia" w:ascii="Times New Roman" w:hAnsi="Times New Roman" w:cs="Times New Roman"/>
                <w:b w:val="0"/>
                <w:bCs w:val="0"/>
                <w:sz w:val="24"/>
                <w:szCs w:val="32"/>
                <w:lang w:val="en-US" w:eastAsia="zh-CN"/>
              </w:rPr>
              <w:t>Student should i</w:t>
            </w:r>
            <w:r>
              <w:rPr>
                <w:rFonts w:hint="default" w:ascii="Times New Roman" w:hAnsi="Times New Roman" w:cs="Times New Roman"/>
                <w:b w:val="0"/>
                <w:bCs w:val="0"/>
                <w:sz w:val="24"/>
                <w:szCs w:val="32"/>
                <w:lang w:val="en-US" w:eastAsia="zh-CN"/>
              </w:rPr>
              <w:t xml:space="preserve">n good health </w:t>
            </w:r>
            <w:r>
              <w:rPr>
                <w:rFonts w:hint="eastAsia" w:ascii="Times New Roman" w:hAnsi="Times New Roman" w:cs="Times New Roman"/>
                <w:b w:val="0"/>
                <w:bCs w:val="0"/>
                <w:sz w:val="24"/>
                <w:szCs w:val="32"/>
                <w:lang w:val="en-US" w:eastAsia="zh-CN"/>
              </w:rPr>
              <w:t>which means</w:t>
            </w:r>
            <w:r>
              <w:rPr>
                <w:rFonts w:hint="default" w:ascii="Times New Roman" w:hAnsi="Times New Roman" w:cs="Times New Roman"/>
                <w:b w:val="0"/>
                <w:bCs w:val="0"/>
                <w:sz w:val="24"/>
                <w:szCs w:val="32"/>
                <w:lang w:val="en-US" w:eastAsia="zh-CN"/>
              </w:rPr>
              <w:t xml:space="preserve"> in line with the Health Examination Standards for Foreign Students issued by the Ministry of Education;</w:t>
            </w:r>
          </w:p>
        </w:tc>
        <w:tc>
          <w:tcPr>
            <w:tcW w:w="3672"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With a degree equivalent to a senior high school graduate, under the age of 30;</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Pass HSK level4</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(Applicants who have not passed HSK Level 4 are required to take one year of preparatory language study before applying for professional courses)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bCs/>
                <w:sz w:val="30"/>
                <w:szCs w:val="30"/>
                <w:vertAlign w:val="baseline"/>
                <w:lang w:val="en-US" w:eastAsia="zh-CN"/>
              </w:rPr>
            </w:pPr>
            <w:r>
              <w:rPr>
                <w:rFonts w:hint="eastAsia" w:ascii="宋体" w:hAnsi="宋体" w:eastAsia="宋体" w:cs="宋体"/>
                <w:b/>
                <w:bCs/>
                <w:sz w:val="30"/>
                <w:szCs w:val="30"/>
                <w:vertAlign w:val="baseline"/>
                <w:lang w:val="en-US" w:eastAsia="zh-CN"/>
              </w:rPr>
              <w:t>Curriculum</w:t>
            </w:r>
          </w:p>
        </w:tc>
        <w:tc>
          <w:tcPr>
            <w:tcW w:w="3405"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·14-16 class hours/week;</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·HSK specialized tutoring;</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In-school language and cultural learning;</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Cultural experience activities inside and outside the school；</w:t>
            </w:r>
          </w:p>
        </w:tc>
        <w:tc>
          <w:tcPr>
            <w:tcW w:w="3672" w:type="dxa"/>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Core courses of  TCSOL (modern Chinese, Ancient Chinese, Intercultural communication, Introduction to International Chinese Teaching, etc.);</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Individual development courses for International Chinese Language Education majors (Chinese historical geography, history of Sino-foreign cultural exchanges, etc.);</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Professional project practice and teaching;</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Quality expansion and improvement, innovation and entrepreneurship practice</w:t>
            </w:r>
          </w:p>
        </w:tc>
      </w:tr>
    </w:tbl>
    <w:p>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Note: Eligible applicants can apply throughout the year.</w:t>
      </w:r>
    </w:p>
    <w:p>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ED7D31" w:themeColor="accent2"/>
          <w:sz w:val="36"/>
          <w:szCs w:val="44"/>
          <w:lang w:val="en-US" w:eastAsia="zh-CN"/>
          <w14:textFill>
            <w14:solidFill>
              <w14:schemeClr w14:val="accent2"/>
            </w14:solidFill>
          </w14:textFill>
        </w:rPr>
      </w:pPr>
      <w:r>
        <w:rPr>
          <w:rFonts w:hint="eastAsia" w:ascii="宋体" w:hAnsi="宋体" w:eastAsia="宋体" w:cs="宋体"/>
          <w:b/>
          <w:bCs/>
          <w:color w:val="ED7D31" w:themeColor="accent2"/>
          <w:sz w:val="36"/>
          <w:szCs w:val="44"/>
          <w:lang w:val="en-US" w:eastAsia="zh-CN"/>
          <w14:textFill>
            <w14:solidFill>
              <w14:schemeClr w14:val="accent2"/>
            </w14:solidFill>
          </w14:textFill>
        </w:rPr>
        <w:t>03 Fellowship Program</w:t>
      </w:r>
    </w:p>
    <w:p>
      <w:pPr>
        <w:jc w:val="left"/>
        <w:rPr>
          <w:rFonts w:hint="default" w:ascii="Times New Roman" w:hAnsi="Times New Roman" w:eastAsia="宋体"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36"/>
          <w:szCs w:val="36"/>
          <w:lang w:val="en-US" w:eastAsia="zh-CN"/>
          <w14:textFill>
            <w14:solidFill>
              <w14:schemeClr w14:val="tx1"/>
            </w14:solidFill>
          </w14:textFill>
        </w:rPr>
        <w:t>1. Basic information</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3898"/>
        <w:gridCol w:w="3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475" w:type="dxa"/>
            <w:vAlign w:val="top"/>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ED7D31" w:themeColor="accent2"/>
                <w:sz w:val="36"/>
                <w:szCs w:val="44"/>
                <w:vertAlign w:val="baseline"/>
                <w:lang w:val="en-US" w:eastAsia="zh-CN"/>
                <w14:textFill>
                  <w14:solidFill>
                    <w14:schemeClr w14:val="accent2"/>
                  </w14:solidFill>
                </w14:textFill>
              </w:rPr>
            </w:pPr>
          </w:p>
        </w:tc>
        <w:tc>
          <w:tcPr>
            <w:tcW w:w="3919" w:type="dxa"/>
            <w:vAlign w:val="center"/>
          </w:tcPr>
          <w:p>
            <w:pPr>
              <w:numPr>
                <w:ilvl w:val="0"/>
                <w:numId w:val="0"/>
              </w:numPr>
              <w:jc w:val="center"/>
              <w:rPr>
                <w:rFonts w:hint="eastAsia"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lang w:val="en-US" w:eastAsia="zh-CN"/>
              </w:rPr>
              <w:t>"Five Central Asian countries" outstanding students</w:t>
            </w:r>
          </w:p>
          <w:p>
            <w:pPr>
              <w:numPr>
                <w:ilvl w:val="0"/>
                <w:numId w:val="0"/>
              </w:numPr>
              <w:jc w:val="center"/>
              <w:rPr>
                <w:rFonts w:hint="eastAsia" w:ascii="宋体" w:hAnsi="宋体" w:eastAsia="宋体" w:cs="宋体"/>
                <w:b/>
                <w:bCs/>
                <w:color w:val="ED7D31" w:themeColor="accent2"/>
                <w:sz w:val="32"/>
                <w:szCs w:val="40"/>
                <w:vertAlign w:val="baseline"/>
                <w:lang w:val="en-US" w:eastAsia="zh-CN"/>
                <w14:textFill>
                  <w14:solidFill>
                    <w14:schemeClr w14:val="accent2"/>
                  </w14:solidFill>
                </w14:textFill>
              </w:rPr>
            </w:pPr>
            <w:r>
              <w:rPr>
                <w:rFonts w:hint="eastAsia" w:ascii="Times New Roman" w:hAnsi="Times New Roman" w:eastAsia="宋体" w:cs="Times New Roman"/>
                <w:b/>
                <w:sz w:val="24"/>
                <w:szCs w:val="24"/>
                <w:lang w:val="en-US" w:eastAsia="zh-CN"/>
              </w:rPr>
              <w:t>Scholarship program</w:t>
            </w:r>
          </w:p>
        </w:tc>
        <w:tc>
          <w:tcPr>
            <w:tcW w:w="3128" w:type="dxa"/>
            <w:vAlign w:val="center"/>
          </w:tcPr>
          <w:p>
            <w:pPr>
              <w:numPr>
                <w:ilvl w:val="0"/>
                <w:numId w:val="0"/>
              </w:numPr>
              <w:jc w:val="center"/>
              <w:rPr>
                <w:rFonts w:hint="eastAsia"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lang w:val="en-US" w:eastAsia="zh-CN"/>
              </w:rPr>
              <w:t>"Belt and Road" outstanding student</w:t>
            </w:r>
          </w:p>
          <w:p>
            <w:pPr>
              <w:numPr>
                <w:ilvl w:val="0"/>
                <w:numId w:val="0"/>
              </w:numPr>
              <w:jc w:val="center"/>
              <w:rPr>
                <w:rFonts w:hint="eastAsia" w:ascii="宋体" w:hAnsi="宋体" w:eastAsia="宋体" w:cs="宋体"/>
                <w:b/>
                <w:bCs/>
                <w:color w:val="ED7D31" w:themeColor="accent2"/>
                <w:sz w:val="32"/>
                <w:szCs w:val="40"/>
                <w:vertAlign w:val="baseline"/>
                <w:lang w:val="en-US" w:eastAsia="zh-CN"/>
                <w14:textFill>
                  <w14:solidFill>
                    <w14:schemeClr w14:val="accent2"/>
                  </w14:solidFill>
                </w14:textFill>
              </w:rPr>
            </w:pPr>
            <w:r>
              <w:rPr>
                <w:rFonts w:hint="eastAsia" w:ascii="Times New Roman" w:hAnsi="Times New Roman" w:eastAsia="宋体" w:cs="Times New Roman"/>
                <w:b/>
                <w:sz w:val="24"/>
                <w:szCs w:val="24"/>
                <w:lang w:val="en-US" w:eastAsia="zh-CN"/>
              </w:rPr>
              <w:t>Scholarship program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0" w:hRule="atLeast"/>
        </w:trPr>
        <w:tc>
          <w:tcPr>
            <w:tcW w:w="1475" w:type="dxa"/>
            <w:vAlign w:val="top"/>
          </w:tcPr>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eastAsia" w:ascii="Times New Roman" w:hAnsi="Times New Roman" w:eastAsia="宋体" w:cs="Times New Roman"/>
                <w:b/>
                <w:sz w:val="24"/>
                <w:szCs w:val="24"/>
                <w:lang w:val="en-US" w:eastAsia="zh-CN"/>
              </w:rPr>
            </w:pPr>
          </w:p>
          <w:p>
            <w:pPr>
              <w:numPr>
                <w:ilvl w:val="0"/>
                <w:numId w:val="0"/>
              </w:numPr>
              <w:rPr>
                <w:rFonts w:hint="default" w:ascii="Times New Roman" w:hAnsi="Times New Roman" w:eastAsia="宋体" w:cs="Times New Roman"/>
                <w:b/>
                <w:sz w:val="28"/>
                <w:szCs w:val="28"/>
                <w:lang w:val="en-US" w:eastAsia="zh-CN"/>
              </w:rPr>
            </w:pPr>
            <w:r>
              <w:rPr>
                <w:rFonts w:hint="eastAsia" w:ascii="Times New Roman" w:hAnsi="Times New Roman" w:eastAsia="宋体" w:cs="Times New Roman"/>
                <w:b/>
                <w:sz w:val="24"/>
                <w:szCs w:val="24"/>
                <w:lang w:val="en-US" w:eastAsia="zh-CN"/>
              </w:rPr>
              <w:t>Applicant qualification</w:t>
            </w:r>
          </w:p>
        </w:tc>
        <w:tc>
          <w:tcPr>
            <w:tcW w:w="3919" w:type="dxa"/>
            <w:vAlign w:val="top"/>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1. Students should have the nationality of five Central Asian countries (Kazakhstan, Kyrgyzstan, Tajikistan, Turkmenistan, Uzbekistan), be friendly to China, and be in good health;</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2. Students should abide by laws and regulations and have no criminal record;</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val="0"/>
                <w:bCs w:val="0"/>
                <w:kern w:val="2"/>
                <w:sz w:val="24"/>
                <w:szCs w:val="32"/>
                <w:lang w:val="en-US" w:eastAsia="zh-CN" w:bidi="ar-SA"/>
              </w:rPr>
            </w:pPr>
            <w:r>
              <w:rPr>
                <w:rFonts w:hint="eastAsia" w:ascii="Times New Roman" w:hAnsi="Times New Roman" w:cs="Times New Roman"/>
                <w:b w:val="0"/>
                <w:bCs w:val="0"/>
                <w:sz w:val="24"/>
                <w:szCs w:val="32"/>
                <w:lang w:val="en-US" w:eastAsia="zh-CN"/>
              </w:rPr>
              <w:t>3. Students should have a diploma equivalent to a senior high school, under the age of 30 (for undergraduate education)/under the age of 25 (for junior college education), and the school will issue a recommendation letter.</w:t>
            </w:r>
          </w:p>
        </w:tc>
        <w:tc>
          <w:tcPr>
            <w:tcW w:w="3128" w:type="dxa"/>
            <w:vAlign w:val="top"/>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1. The student is a non-Chinese citizen and the student is in good health;</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2. Students should abide by Chinese laws and regulations, respect Chinese customs, and be knowledgeable and friendly to China;</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3. Students should abide by school rules and regulations;</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4. Students should study a bachelor's degree, must have a high school diploma, and be under the age of 25;</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5. Students are not other scholarship recipients.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6" w:hRule="atLeast"/>
        </w:trPr>
        <w:tc>
          <w:tcPr>
            <w:tcW w:w="1475" w:type="dxa"/>
            <w:vAlign w:val="top"/>
          </w:tcPr>
          <w:p>
            <w:pPr>
              <w:numPr>
                <w:ilvl w:val="0"/>
                <w:numId w:val="0"/>
              </w:numPr>
              <w:rPr>
                <w:rFonts w:hint="eastAsia" w:ascii="宋体" w:hAnsi="宋体" w:eastAsia="宋体" w:cs="宋体"/>
                <w:b/>
                <w:bCs/>
                <w:kern w:val="2"/>
                <w:sz w:val="24"/>
                <w:szCs w:val="32"/>
                <w:lang w:val="en-US" w:eastAsia="zh-CN" w:bidi="ar-SA"/>
              </w:rPr>
            </w:pPr>
          </w:p>
          <w:p>
            <w:pPr>
              <w:numPr>
                <w:ilvl w:val="0"/>
                <w:numId w:val="0"/>
              </w:numPr>
              <w:rPr>
                <w:rFonts w:hint="eastAsia" w:ascii="宋体" w:hAnsi="宋体" w:eastAsia="宋体" w:cs="宋体"/>
                <w:b/>
                <w:bCs/>
                <w:kern w:val="2"/>
                <w:sz w:val="24"/>
                <w:szCs w:val="32"/>
                <w:lang w:val="en-US" w:eastAsia="zh-CN" w:bidi="ar-SA"/>
              </w:rPr>
            </w:pPr>
          </w:p>
          <w:p>
            <w:pPr>
              <w:numPr>
                <w:ilvl w:val="0"/>
                <w:numId w:val="0"/>
              </w:numPr>
              <w:rPr>
                <w:rFonts w:hint="eastAsia" w:ascii="宋体" w:hAnsi="宋体" w:eastAsia="宋体" w:cs="宋体"/>
                <w:b/>
                <w:bCs/>
                <w:kern w:val="2"/>
                <w:sz w:val="24"/>
                <w:szCs w:val="32"/>
                <w:lang w:val="en-US" w:eastAsia="zh-CN" w:bidi="ar-SA"/>
              </w:rPr>
            </w:pPr>
          </w:p>
          <w:p>
            <w:pPr>
              <w:numPr>
                <w:ilvl w:val="0"/>
                <w:numId w:val="0"/>
              </w:numPr>
              <w:rPr>
                <w:rFonts w:hint="eastAsia" w:ascii="宋体" w:hAnsi="宋体" w:eastAsia="宋体" w:cs="宋体"/>
                <w:b/>
                <w:bCs/>
                <w:kern w:val="2"/>
                <w:sz w:val="24"/>
                <w:szCs w:val="32"/>
                <w:lang w:val="en-US" w:eastAsia="zh-CN" w:bidi="ar-SA"/>
              </w:rPr>
            </w:pPr>
          </w:p>
          <w:p>
            <w:pPr>
              <w:numPr>
                <w:ilvl w:val="0"/>
                <w:numId w:val="0"/>
              </w:numPr>
              <w:rPr>
                <w:rFonts w:hint="eastAsia" w:ascii="Times New Roman" w:hAnsi="Times New Roman" w:eastAsia="宋体" w:cs="Times New Roman"/>
                <w:b/>
                <w:sz w:val="28"/>
                <w:szCs w:val="28"/>
                <w:lang w:val="en-US" w:eastAsia="zh-CN"/>
              </w:rPr>
            </w:pPr>
            <w:r>
              <w:rPr>
                <w:rFonts w:hint="eastAsia" w:ascii="Times New Roman" w:hAnsi="Times New Roman" w:eastAsia="宋体" w:cs="Times New Roman"/>
                <w:b/>
                <w:sz w:val="24"/>
                <w:szCs w:val="24"/>
                <w:lang w:val="en-US" w:eastAsia="zh-CN"/>
              </w:rPr>
              <w:t>Scholarship content and criteria</w:t>
            </w:r>
          </w:p>
        </w:tc>
        <w:tc>
          <w:tcPr>
            <w:tcW w:w="3919" w:type="dxa"/>
            <w:vAlign w:val="top"/>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1. Tuition Fees</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2. Accommodation Fee (twin room)</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3. Living Allowance (monthly payment)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4. Comprehensive medical insurance for students studying in China</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5. Provide international travel to China</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宋体" w:hAnsi="宋体" w:eastAsia="宋体" w:cs="宋体"/>
                <w:b w:val="0"/>
                <w:bCs w:val="0"/>
                <w:kern w:val="2"/>
                <w:sz w:val="24"/>
                <w:szCs w:val="32"/>
                <w:lang w:val="en-US" w:eastAsia="zh-CN" w:bidi="ar-SA"/>
              </w:rPr>
            </w:pPr>
            <w:r>
              <w:rPr>
                <w:rFonts w:hint="eastAsia" w:ascii="Times New Roman" w:hAnsi="Times New Roman" w:cs="Times New Roman"/>
                <w:b w:val="0"/>
                <w:bCs w:val="0"/>
                <w:sz w:val="24"/>
                <w:szCs w:val="32"/>
                <w:lang w:val="en-US" w:eastAsia="zh-CN"/>
              </w:rPr>
              <w:t>6. Other expenses</w:t>
            </w:r>
          </w:p>
        </w:tc>
        <w:tc>
          <w:tcPr>
            <w:tcW w:w="3128" w:type="dxa"/>
            <w:vAlign w:val="top"/>
          </w:tcPr>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1. Tuition Fees</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2. Accommodation Fee (Double)</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3. Medical insurance costs</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val="0"/>
                <w:bCs w:val="0"/>
                <w:kern w:val="2"/>
                <w:sz w:val="24"/>
                <w:szCs w:val="32"/>
                <w:lang w:val="en-US" w:eastAsia="zh-CN" w:bidi="ar-SA"/>
              </w:rPr>
            </w:pPr>
            <w:r>
              <w:rPr>
                <w:rFonts w:hint="eastAsia" w:ascii="Times New Roman" w:hAnsi="Times New Roman" w:cs="Times New Roman"/>
                <w:b w:val="0"/>
                <w:bCs w:val="0"/>
                <w:sz w:val="24"/>
                <w:szCs w:val="32"/>
                <w:lang w:val="en-US" w:eastAsia="zh-CN"/>
              </w:rPr>
              <w:t>4. Other expenses</w:t>
            </w:r>
          </w:p>
        </w:tc>
      </w:tr>
    </w:tbl>
    <w:p>
      <w:pPr>
        <w:jc w:val="left"/>
        <w:rPr>
          <w:rFonts w:hint="default"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default" w:ascii="Times New Roman" w:hAnsi="Times New Roman" w:eastAsia="宋体" w:cs="Times New Roman"/>
          <w:b/>
          <w:bCs/>
          <w:color w:val="000000" w:themeColor="text1"/>
          <w:sz w:val="28"/>
          <w:szCs w:val="36"/>
          <w:lang w:val="en-US" w:eastAsia="zh-CN"/>
          <w14:textFill>
            <w14:solidFill>
              <w14:schemeClr w14:val="tx1"/>
            </w14:solidFill>
          </w14:textFill>
        </w:rPr>
        <w:t>Note: Outstanding international students can apply for university-level international student scholarship program at the same time</w:t>
      </w:r>
    </w:p>
    <w:p>
      <w:pPr>
        <w:rPr>
          <w:rFonts w:hint="eastAsia" w:ascii="宋体" w:hAnsi="宋体" w:eastAsia="宋体" w:cs="宋体"/>
          <w:b/>
          <w:bCs/>
          <w:color w:val="000000" w:themeColor="text1"/>
          <w:sz w:val="28"/>
          <w:szCs w:val="36"/>
          <w:lang w:val="en-US" w:eastAsia="zh-CN"/>
          <w14:textFill>
            <w14:solidFill>
              <w14:schemeClr w14:val="tx1"/>
            </w14:solidFill>
          </w14:textFill>
        </w:rPr>
      </w:pPr>
      <w:r>
        <w:rPr>
          <w:rFonts w:hint="eastAsia" w:ascii="宋体" w:hAnsi="宋体" w:eastAsia="宋体" w:cs="宋体"/>
          <w:b/>
          <w:bCs/>
          <w:color w:val="000000" w:themeColor="text1"/>
          <w:sz w:val="28"/>
          <w:szCs w:val="36"/>
          <w:lang w:val="en-US" w:eastAsia="zh-CN"/>
          <w14:textFill>
            <w14:solidFill>
              <w14:schemeClr w14:val="tx1"/>
            </w14:solidFill>
          </w14:textFill>
        </w:rPr>
        <w:br w:type="page"/>
      </w:r>
    </w:p>
    <w:p>
      <w:pPr>
        <w:jc w:val="left"/>
        <w:rPr>
          <w:rFonts w:hint="eastAsia" w:ascii="Times New Roman" w:hAnsi="Times New Roman" w:eastAsia="宋体"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36"/>
          <w:szCs w:val="36"/>
          <w:lang w:val="en-US" w:eastAsia="zh-CN"/>
          <w14:textFill>
            <w14:solidFill>
              <w14:schemeClr w14:val="tx1"/>
            </w14:solidFill>
          </w14:textFill>
        </w:rPr>
        <w:t>2. Application materials</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xml:space="preserve">1. Application Form for International Students of </w:t>
      </w:r>
      <w:r>
        <w:rPr>
          <w:rFonts w:hint="default" w:ascii="Times New Roman" w:hAnsi="Times New Roman" w:cs="Times New Roman"/>
          <w:b w:val="0"/>
          <w:bCs w:val="0"/>
          <w:sz w:val="24"/>
          <w:szCs w:val="32"/>
        </w:rPr>
        <w:t>Xi'an Kedagaoxin</w:t>
      </w:r>
      <w:r>
        <w:rPr>
          <w:rFonts w:hint="eastAsia" w:ascii="Times New Roman" w:hAnsi="Times New Roman" w:cs="Times New Roman"/>
          <w:b w:val="0"/>
          <w:bCs w:val="0"/>
          <w:sz w:val="24"/>
          <w:szCs w:val="32"/>
          <w:lang w:val="en-US" w:eastAsia="zh-CN"/>
        </w:rPr>
        <w:t xml:space="preserve"> (Please refer to the attachment of the Admission brochure)</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2. Xi 'an "Five Central Asian Countries" Education and Training Program Special Scholarship Application Form for International Students/Xi 'an "Belt and Road" Scholarship Application Form for Foreign Students (if necessary)</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3. Personal valid passport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4. Notarized certificate of highest academic qualification (students must submit a certificate of study issued by their school)</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5. Notarized transcripts of the highest level of education</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6. School recommendation letters</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7. Proof of personal language ability (if any)</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8. Study or research plan in China, no less than 500 words (written in Chinese or English)</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9. Proof of no criminal record in the country</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10. Foreigner Physical Examination Form (within 6 months)</w:t>
      </w:r>
    </w:p>
    <w:p>
      <w:pPr>
        <w:jc w:val="left"/>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Note:</w:t>
      </w:r>
    </w:p>
    <w:p>
      <w:pPr>
        <w:jc w:val="left"/>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(1) The material must be true and meet the requirements, otherwise it will not be accepted;</w:t>
      </w:r>
    </w:p>
    <w:p>
      <w:pPr>
        <w:jc w:val="left"/>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(2) If the application materials are in languages other than Chinese and English, notarized Chinese and English translations should be submitted.</w:t>
      </w:r>
    </w:p>
    <w:p>
      <w:pPr>
        <w:rPr>
          <w:rFonts w:hint="eastAsia" w:ascii="宋体" w:hAnsi="宋体" w:eastAsia="宋体" w:cs="宋体"/>
          <w:b/>
          <w:bCs/>
          <w:color w:val="000000" w:themeColor="text1"/>
          <w:sz w:val="28"/>
          <w:szCs w:val="36"/>
          <w:lang w:val="en-US" w:eastAsia="zh-CN"/>
          <w14:textFill>
            <w14:solidFill>
              <w14:schemeClr w14:val="tx1"/>
            </w14:solidFill>
          </w14:textFill>
        </w:rPr>
      </w:pPr>
      <w:r>
        <w:rPr>
          <w:rFonts w:hint="eastAsia" w:ascii="宋体" w:hAnsi="宋体" w:eastAsia="宋体" w:cs="宋体"/>
          <w:b/>
          <w:bCs/>
          <w:color w:val="000000" w:themeColor="text1"/>
          <w:sz w:val="28"/>
          <w:szCs w:val="36"/>
          <w:lang w:val="en-US" w:eastAsia="zh-CN"/>
          <w14:textFill>
            <w14:solidFill>
              <w14:schemeClr w14:val="tx1"/>
            </w14:solidFill>
          </w14:textFill>
        </w:rPr>
        <w:br w:type="page"/>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eastAsia="宋体" w:cs="Times New Roman"/>
          <w:b/>
          <w:bCs/>
          <w:color w:val="000000" w:themeColor="text1"/>
          <w:sz w:val="36"/>
          <w:szCs w:val="44"/>
          <w:lang w:val="en-US" w:eastAsia="zh-CN"/>
          <w14:textFill>
            <w14:solidFill>
              <w14:schemeClr w14:val="tx1"/>
            </w14:solidFill>
          </w14:textFill>
        </w:rPr>
      </w:pPr>
      <w:r>
        <w:rPr>
          <w:rFonts w:hint="default" w:ascii="Times New Roman" w:hAnsi="Times New Roman" w:eastAsia="宋体" w:cs="Times New Roman"/>
          <w:b/>
          <w:bCs/>
          <w:color w:val="000000" w:themeColor="text1"/>
          <w:sz w:val="36"/>
          <w:szCs w:val="44"/>
          <w:lang w:val="en-US" w:eastAsia="zh-CN"/>
          <w14:textFill>
            <w14:solidFill>
              <w14:schemeClr w14:val="tx1"/>
            </w14:solidFill>
          </w14:textFill>
        </w:rPr>
        <w:t>Application process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59264" behindDoc="0" locked="0" layoutInCell="1" allowOverlap="1">
                <wp:simplePos x="0" y="0"/>
                <wp:positionH relativeFrom="column">
                  <wp:posOffset>957580</wp:posOffset>
                </wp:positionH>
                <wp:positionV relativeFrom="paragraph">
                  <wp:posOffset>123190</wp:posOffset>
                </wp:positionV>
                <wp:extent cx="3000375" cy="1065530"/>
                <wp:effectExtent l="4445" t="4445" r="5080" b="15875"/>
                <wp:wrapNone/>
                <wp:docPr id="4" name="文本框 4"/>
                <wp:cNvGraphicFramePr/>
                <a:graphic xmlns:a="http://schemas.openxmlformats.org/drawingml/2006/main">
                  <a:graphicData uri="http://schemas.microsoft.com/office/word/2010/wordprocessingShape">
                    <wps:wsp>
                      <wps:cNvSpPr txBox="1"/>
                      <wps:spPr>
                        <a:xfrm>
                          <a:off x="3470275" y="1588135"/>
                          <a:ext cx="3000375" cy="10655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8"/>
                                <w:szCs w:val="36"/>
                                <w:lang w:val="en-US" w:eastAsia="zh-CN"/>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Complete the application form</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xml:space="preserve">Application Form for International Students of </w:t>
                            </w:r>
                            <w:r>
                              <w:rPr>
                                <w:rFonts w:hint="default" w:ascii="Times New Roman" w:hAnsi="Times New Roman" w:cs="Times New Roman"/>
                                <w:b w:val="0"/>
                                <w:bCs w:val="0"/>
                                <w:sz w:val="24"/>
                                <w:szCs w:val="32"/>
                                <w:lang w:val="en-US" w:eastAsia="zh-CN"/>
                              </w:rPr>
                              <w:t>Xi'an Kedagaoxin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4pt;margin-top:9.7pt;height:83.9pt;width:236.25pt;z-index:251659264;mso-width-relative:page;mso-height-relative:page;" fillcolor="#FFFFFF [3201]" filled="t" stroked="t" coordsize="21600,21600" o:gfxdata="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PGBZ1gAAAAoBAAAPAAAAAAAAAAEAIAAAACIAAABkcnMvZG93bnJldi54bWxQSwECFAAU&#10;AAAACACHTuJA7nLSX2UCAADEBAAADgAAAAAAAAABACAAAAAlAQAAZHJzL2Uyb0RvYy54bWxQSwUG&#10;AAAAAAYABgBZAQAA/AUAAAAA&#10;">
                <v:fill on="t" focussize="0,0"/>
                <v:stroke weight="0.5pt" color="#000000 [3204]" joinstyle="round"/>
                <v:imagedata o:title=""/>
                <o:lock v:ext="edit" aspectratio="f"/>
                <v:textbox>
                  <w:txbxContent>
                    <w:p>
                      <w:pPr>
                        <w:jc w:val="center"/>
                        <w:rPr>
                          <w:rFonts w:hint="eastAsia"/>
                          <w:b/>
                          <w:bCs/>
                          <w:sz w:val="28"/>
                          <w:szCs w:val="36"/>
                          <w:lang w:val="en-US" w:eastAsia="zh-CN"/>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Complete the application form</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xml:space="preserve">Application Form for International Students of </w:t>
                      </w:r>
                      <w:r>
                        <w:rPr>
                          <w:rFonts w:hint="default" w:ascii="Times New Roman" w:hAnsi="Times New Roman" w:cs="Times New Roman"/>
                          <w:b w:val="0"/>
                          <w:bCs w:val="0"/>
                          <w:sz w:val="24"/>
                          <w:szCs w:val="32"/>
                          <w:lang w:val="en-US" w:eastAsia="zh-CN"/>
                        </w:rPr>
                        <w:t>Xi'an Kedagaoxin</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64384" behindDoc="0" locked="0" layoutInCell="1" allowOverlap="1">
                <wp:simplePos x="0" y="0"/>
                <wp:positionH relativeFrom="column">
                  <wp:posOffset>2458085</wp:posOffset>
                </wp:positionH>
                <wp:positionV relativeFrom="paragraph">
                  <wp:posOffset>396240</wp:posOffset>
                </wp:positionV>
                <wp:extent cx="6985" cy="400050"/>
                <wp:effectExtent l="4445" t="0" r="7620" b="0"/>
                <wp:wrapNone/>
                <wp:docPr id="16" name="直接连接符 16"/>
                <wp:cNvGraphicFramePr/>
                <a:graphic xmlns:a="http://schemas.openxmlformats.org/drawingml/2006/main">
                  <a:graphicData uri="http://schemas.microsoft.com/office/word/2010/wordprocessingShape">
                    <wps:wsp>
                      <wps:cNvCnPr>
                        <a:stCxn id="4" idx="2"/>
                        <a:endCxn id="7" idx="0"/>
                      </wps:cNvCnPr>
                      <wps:spPr>
                        <a:xfrm>
                          <a:off x="3601085" y="2219960"/>
                          <a:ext cx="6985" cy="400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3.55pt;margin-top:31.2pt;height:31.5pt;width:0.55pt;z-index:251664384;mso-width-relative:page;mso-height-relative:page;" filled="f" stroked="t" coordsize="21600,21600" o:gfxdata="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2zV3jXAAAACgEAAA8AAAAAAAAAAQAgAAAAIgAA&#10;AGRycy9kb3ducmV2LnhtbFBLAQIUABQAAAAIAIdO4kDvJAuRCQIAAAEEAAAOAAAAAAAAAAEAIAAA&#10;ACYBAABkcnMvZTJvRG9jLnhtbFBLBQYAAAAABgAGAFkBAAChBQAAAAA=&#10;">
                <v:fill on="f" focussize="0,0"/>
                <v:stroke weight="0.5pt" color="#000000 [3200]" miterlimit="8" joinstyle="miter"/>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60288" behindDoc="0" locked="0" layoutInCell="1" allowOverlap="1">
                <wp:simplePos x="0" y="0"/>
                <wp:positionH relativeFrom="column">
                  <wp:posOffset>943610</wp:posOffset>
                </wp:positionH>
                <wp:positionV relativeFrom="paragraph">
                  <wp:posOffset>3810</wp:posOffset>
                </wp:positionV>
                <wp:extent cx="3042285" cy="2170430"/>
                <wp:effectExtent l="4445" t="4445" r="20320" b="15875"/>
                <wp:wrapNone/>
                <wp:docPr id="7" name="文本框 7"/>
                <wp:cNvGraphicFramePr/>
                <a:graphic xmlns:a="http://schemas.openxmlformats.org/drawingml/2006/main">
                  <a:graphicData uri="http://schemas.microsoft.com/office/word/2010/wordprocessingShape">
                    <wps:wsp>
                      <wps:cNvSpPr txBox="1"/>
                      <wps:spPr>
                        <a:xfrm>
                          <a:off x="2969260" y="1969135"/>
                          <a:ext cx="3042285" cy="21704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Submit application materials</w:t>
                            </w:r>
                          </w:p>
                          <w:p>
                            <w:pPr>
                              <w:rPr>
                                <w:rFonts w:hint="eastAsia" w:ascii="宋体" w:hAnsi="宋体" w:eastAsia="宋体" w:cs="宋体"/>
                                <w:b w:val="0"/>
                                <w:bCs w:val="0"/>
                                <w:color w:val="000000" w:themeColor="text1"/>
                                <w:sz w:val="22"/>
                                <w:szCs w:val="28"/>
                                <w:lang w:val="en-US" w:eastAsia="zh-CN"/>
                                <w14:textFill>
                                  <w14:solidFill>
                                    <w14:schemeClr w14:val="tx1"/>
                                  </w14:solidFill>
                                </w14:textFill>
                              </w:rPr>
                            </w:pPr>
                            <w:r>
                              <w:rPr>
                                <w:rFonts w:hint="eastAsia" w:ascii="Times New Roman" w:hAnsi="Times New Roman" w:cs="Times New Roman"/>
                                <w:b w:val="0"/>
                                <w:bCs w:val="0"/>
                                <w:sz w:val="24"/>
                                <w:szCs w:val="32"/>
                                <w:lang w:val="en-US" w:eastAsia="zh-CN"/>
                              </w:rPr>
                              <w:t>Send the application form and a clear electronic copy of the following documents to 1632493854@qq.com (passport, certificate of highest academic qualification, letter of recommendation from the university, proof of personal language ability (if available), proof of no criminal record, Foreigner Physical Examination Form).</w:t>
                            </w:r>
                          </w:p>
                          <w:p>
                            <w:pPr>
                              <w:rPr>
                                <w:rFonts w:hint="eastAsia" w:ascii="宋体" w:hAnsi="宋体" w:eastAsia="宋体" w:cs="宋体"/>
                                <w:b w:val="0"/>
                                <w:bCs w:val="0"/>
                                <w:color w:val="000000" w:themeColor="text1"/>
                                <w:sz w:val="22"/>
                                <w:szCs w:val="28"/>
                                <w:lang w:val="en-US" w:eastAsia="zh-CN"/>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3pt;margin-top:0.3pt;height:170.9pt;width:239.55pt;z-index:251660288;mso-width-relative:page;mso-height-relative:page;" fillcolor="#FFFFFF [3201]" filled="t" stroked="t" coordsize="21600,21600" o:gfxdata="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kNg0bdUAAAAIAQAADwAAAAAAAAABACAAAAAiAAAAZHJzL2Rvd25yZXYueG1sUEsBAhQA&#10;FAAAAAgAh07iQO56nqtnAgAAxAQAAA4AAAAAAAAAAQAgAAAAJAEAAGRycy9lMm9Eb2MueG1sUEsF&#10;BgAAAAAGAAYAWQEAAP0FAAAAAA==&#10;">
                <v:fill on="t" focussize="0,0"/>
                <v:stroke weight="0.5pt" color="#000000 [3204]" joinstyle="round"/>
                <v:imagedata o:title=""/>
                <o:lock v:ext="edit" aspectratio="f"/>
                <v:textbo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Submit application materials</w:t>
                      </w:r>
                    </w:p>
                    <w:p>
                      <w:pPr>
                        <w:rPr>
                          <w:rFonts w:hint="eastAsia" w:ascii="宋体" w:hAnsi="宋体" w:eastAsia="宋体" w:cs="宋体"/>
                          <w:b w:val="0"/>
                          <w:bCs w:val="0"/>
                          <w:color w:val="000000" w:themeColor="text1"/>
                          <w:sz w:val="22"/>
                          <w:szCs w:val="28"/>
                          <w:lang w:val="en-US" w:eastAsia="zh-CN"/>
                          <w14:textFill>
                            <w14:solidFill>
                              <w14:schemeClr w14:val="tx1"/>
                            </w14:solidFill>
                          </w14:textFill>
                        </w:rPr>
                      </w:pPr>
                      <w:r>
                        <w:rPr>
                          <w:rFonts w:hint="eastAsia" w:ascii="Times New Roman" w:hAnsi="Times New Roman" w:cs="Times New Roman"/>
                          <w:b w:val="0"/>
                          <w:bCs w:val="0"/>
                          <w:sz w:val="24"/>
                          <w:szCs w:val="32"/>
                          <w:lang w:val="en-US" w:eastAsia="zh-CN"/>
                        </w:rPr>
                        <w:t>Send the application form and a clear electronic copy of the following documents to 1632493854@qq.com (passport, certificate of highest academic qualification, letter of recommendation from the university, proof of personal language ability (if available), proof of no criminal record, Foreigner Physical Examination Form).</w:t>
                      </w:r>
                    </w:p>
                    <w:p>
                      <w:pPr>
                        <w:rPr>
                          <w:rFonts w:hint="eastAsia" w:ascii="宋体" w:hAnsi="宋体" w:eastAsia="宋体" w:cs="宋体"/>
                          <w:b w:val="0"/>
                          <w:bCs w:val="0"/>
                          <w:color w:val="000000" w:themeColor="text1"/>
                          <w:sz w:val="22"/>
                          <w:szCs w:val="28"/>
                          <w:lang w:val="en-US" w:eastAsia="zh-CN"/>
                          <w14:textFill>
                            <w14:solidFill>
                              <w14:schemeClr w14:val="tx1"/>
                            </w14:solidFill>
                          </w14:textFill>
                        </w:rPr>
                      </w:pP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65408" behindDoc="0" locked="0" layoutInCell="1" allowOverlap="1">
                <wp:simplePos x="0" y="0"/>
                <wp:positionH relativeFrom="column">
                  <wp:posOffset>2458085</wp:posOffset>
                </wp:positionH>
                <wp:positionV relativeFrom="paragraph">
                  <wp:posOffset>985520</wp:posOffset>
                </wp:positionV>
                <wp:extent cx="6985" cy="355600"/>
                <wp:effectExtent l="4445" t="0" r="7620" b="6350"/>
                <wp:wrapNone/>
                <wp:docPr id="17" name="直接连接符 17"/>
                <wp:cNvGraphicFramePr/>
                <a:graphic xmlns:a="http://schemas.openxmlformats.org/drawingml/2006/main">
                  <a:graphicData uri="http://schemas.microsoft.com/office/word/2010/wordprocessingShape">
                    <wps:wsp>
                      <wps:cNvCnPr>
                        <a:stCxn id="7" idx="2"/>
                        <a:endCxn id="9" idx="0"/>
                      </wps:cNvCnPr>
                      <wps:spPr>
                        <a:xfrm flipH="1">
                          <a:off x="3601085" y="4156075"/>
                          <a:ext cx="6985" cy="3556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93.55pt;margin-top:77.6pt;height:28pt;width:0.55pt;z-index:251665408;mso-width-relative:page;mso-height-relative:page;" filled="f" stroked="t" coordsize="21600,21600" o:gfxdata="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oxgnrYAAAACwEAAA8AAAAAAAAA&#10;AQAgAAAAIgAAAGRycy9kb3ducmV2LnhtbFBLAQIUABQAAAAIAIdO4kAPjdxmEQIAAAsEAAAOAAAA&#10;AAAAAAEAIAAAACcBAABkcnMvZTJvRG9jLnhtbFBLBQYAAAAABgAGAFkBAACqBQAAAAA=&#10;">
                <v:fill on="f" focussize="0,0"/>
                <v:stroke weight="0.5pt" color="#000000 [3200]" miterlimit="8" joinstyle="miter"/>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61312" behindDoc="0" locked="0" layoutInCell="1" allowOverlap="1">
                <wp:simplePos x="0" y="0"/>
                <wp:positionH relativeFrom="column">
                  <wp:posOffset>939165</wp:posOffset>
                </wp:positionH>
                <wp:positionV relativeFrom="paragraph">
                  <wp:posOffset>152400</wp:posOffset>
                </wp:positionV>
                <wp:extent cx="3037840" cy="481965"/>
                <wp:effectExtent l="4445" t="4445" r="5715" b="8890"/>
                <wp:wrapNone/>
                <wp:docPr id="9" name="文本框 9"/>
                <wp:cNvGraphicFramePr/>
                <a:graphic xmlns:a="http://schemas.openxmlformats.org/drawingml/2006/main">
                  <a:graphicData uri="http://schemas.microsoft.com/office/word/2010/wordprocessingShape">
                    <wps:wsp>
                      <wps:cNvSpPr txBox="1"/>
                      <wps:spPr>
                        <a:xfrm>
                          <a:off x="2120265" y="4575175"/>
                          <a:ext cx="3037840" cy="4819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Pre-admission review</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3.95pt;margin-top:12pt;height:37.95pt;width:239.2pt;z-index:251661312;mso-width-relative:page;mso-height-relative:page;" fillcolor="#FFFFFF [3201]" filled="t" stroked="t" coordsize="21600,21600" o:gfxdata="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Xlm2I9YAAAAJAQAADwAAAAAAAAABACAAAAAiAAAAZHJzL2Rvd25yZXYueG1sUEsBAhQAFAAA&#10;AAgAh07iQFP5009jAgAAwwQAAA4AAAAAAAAAAQAgAAAAJQEAAGRycy9lMm9Eb2MueG1sUEsFBgAA&#10;AAAGAAYAWQEAAPoFAAAAAA==&#10;">
                <v:fill on="t" focussize="0,0"/>
                <v:stroke weight="0.5pt" color="#000000 [3204]" joinstyle="round"/>
                <v:imagedata o:title=""/>
                <o:lock v:ext="edit" aspectratio="f"/>
                <v:textbo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Pre-admission review</w:t>
                      </w:r>
                    </w:p>
                    <w:p>
                      <w:pPr>
                        <w:jc w:val="center"/>
                        <w:rPr>
                          <w:rFonts w:hint="default"/>
                          <w:b/>
                          <w:bCs/>
                          <w:sz w:val="28"/>
                          <w:szCs w:val="36"/>
                          <w:lang w:val="en-US" w:eastAsia="zh-CN"/>
                        </w:rPr>
                      </w:pPr>
                    </w:p>
                  </w:txbxContent>
                </v:textbox>
              </v:shape>
            </w:pict>
          </mc:Fallback>
        </mc:AlternateContent>
      </w:r>
      <w:r>
        <w:rPr>
          <w:sz w:val="36"/>
        </w:rPr>
        <mc:AlternateContent>
          <mc:Choice Requires="wps">
            <w:drawing>
              <wp:anchor distT="0" distB="0" distL="114300" distR="114300" simplePos="0" relativeHeight="251666432" behindDoc="0" locked="0" layoutInCell="1" allowOverlap="1">
                <wp:simplePos x="0" y="0"/>
                <wp:positionH relativeFrom="column">
                  <wp:posOffset>2458085</wp:posOffset>
                </wp:positionH>
                <wp:positionV relativeFrom="paragraph">
                  <wp:posOffset>634365</wp:posOffset>
                </wp:positionV>
                <wp:extent cx="6985" cy="285750"/>
                <wp:effectExtent l="4445" t="0" r="7620" b="0"/>
                <wp:wrapNone/>
                <wp:docPr id="18" name="直接连接符 18"/>
                <wp:cNvGraphicFramePr/>
                <a:graphic xmlns:a="http://schemas.openxmlformats.org/drawingml/2006/main">
                  <a:graphicData uri="http://schemas.microsoft.com/office/word/2010/wordprocessingShape">
                    <wps:wsp>
                      <wps:cNvCnPr>
                        <a:stCxn id="9" idx="2"/>
                        <a:endCxn id="10" idx="0"/>
                      </wps:cNvCnPr>
                      <wps:spPr>
                        <a:xfrm>
                          <a:off x="3601085" y="5522595"/>
                          <a:ext cx="6985" cy="285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3.55pt;margin-top:49.95pt;height:22.5pt;width:0.55pt;z-index:251666432;mso-width-relative:page;mso-height-relative:page;" filled="f" stroked="t" coordsize="21600,21600" o:gfxdata="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Gi/P9cAAAAKAQAADwAAAAAAAAABACAAAAAi&#10;AAAAZHJzL2Rvd25yZXYueG1sUEsBAhQAFAAAAAgAh07iQKd6G5QLAgAAAgQAAA4AAAAAAAAAAQAg&#10;AAAAJgEAAGRycy9lMm9Eb2MueG1sUEsFBgAAAAAGAAYAWQEAAKMFAAAAAA==&#10;">
                <v:fill on="f" focussize="0,0"/>
                <v:stroke weight="0.5pt" color="#000000 [3200]" miterlimit="8" joinstyle="miter"/>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62336" behindDoc="0" locked="0" layoutInCell="1" allowOverlap="1">
                <wp:simplePos x="0" y="0"/>
                <wp:positionH relativeFrom="column">
                  <wp:posOffset>946150</wp:posOffset>
                </wp:positionH>
                <wp:positionV relativeFrom="paragraph">
                  <wp:posOffset>127635</wp:posOffset>
                </wp:positionV>
                <wp:extent cx="3037840" cy="464185"/>
                <wp:effectExtent l="4445" t="4445" r="5715" b="7620"/>
                <wp:wrapNone/>
                <wp:docPr id="10" name="文本框 10"/>
                <wp:cNvGraphicFramePr/>
                <a:graphic xmlns:a="http://schemas.openxmlformats.org/drawingml/2006/main">
                  <a:graphicData uri="http://schemas.microsoft.com/office/word/2010/wordprocessingShape">
                    <wps:wsp>
                      <wps:cNvSpPr txBox="1"/>
                      <wps:spPr>
                        <a:xfrm>
                          <a:off x="0" y="0"/>
                          <a:ext cx="3037840" cy="4641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Interview</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5pt;margin-top:10.05pt;height:36.55pt;width:239.2pt;z-index:251662336;mso-width-relative:page;mso-height-relative:page;" fillcolor="#FFFFFF [3201]" filled="t" stroked="t" coordsize="21600,21600" o:gfxdata="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DCn811gAAAAkB&#10;AAAPAAAAAAAAAAEAIAAAACIAAABkcnMvZG93bnJldi54bWxQSwECFAAUAAAACACHTuJAYgDSxVYC&#10;AAC5BAAADgAAAAAAAAABACAAAAAlAQAAZHJzL2Uyb0RvYy54bWxQSwUGAAAAAAYABgBZAQAA7QUA&#10;AAAA&#10;">
                <v:fill on="t" focussize="0,0"/>
                <v:stroke weight="0.5pt" color="#000000 [3204]" joinstyle="round"/>
                <v:imagedata o:title=""/>
                <o:lock v:ext="edit" aspectratio="f"/>
                <v:textbo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Interview</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r>
        <w:rPr>
          <w:sz w:val="36"/>
        </w:rPr>
        <mc:AlternateContent>
          <mc:Choice Requires="wps">
            <w:drawing>
              <wp:anchor distT="0" distB="0" distL="114300" distR="114300" simplePos="0" relativeHeight="251663360" behindDoc="0" locked="0" layoutInCell="1" allowOverlap="1">
                <wp:simplePos x="0" y="0"/>
                <wp:positionH relativeFrom="column">
                  <wp:posOffset>949325</wp:posOffset>
                </wp:positionH>
                <wp:positionV relativeFrom="paragraph">
                  <wp:posOffset>137160</wp:posOffset>
                </wp:positionV>
                <wp:extent cx="3037840" cy="1939290"/>
                <wp:effectExtent l="4445" t="4445" r="5715" b="18415"/>
                <wp:wrapNone/>
                <wp:docPr id="11" name="文本框 11"/>
                <wp:cNvGraphicFramePr/>
                <a:graphic xmlns:a="http://schemas.openxmlformats.org/drawingml/2006/main">
                  <a:graphicData uri="http://schemas.microsoft.com/office/word/2010/wordprocessingShape">
                    <wps:wsp>
                      <wps:cNvSpPr txBox="1"/>
                      <wps:spPr>
                        <a:xfrm>
                          <a:off x="0" y="0"/>
                          <a:ext cx="3037840" cy="19392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Admission</w:t>
                            </w:r>
                          </w:p>
                          <w:p>
                            <w:pPr>
                              <w:jc w:val="center"/>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Examine the comprehensive quality of students by reviewing application materials, interviewing and other aspects, select the best admission, and issue the Admission Notice and Visa Application Form for Foreign Students in China (JW202) for the final admission students.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75pt;margin-top:10.8pt;height:152.7pt;width:239.2pt;z-index:251663360;mso-width-relative:page;mso-height-relative:page;" fillcolor="#FFFFFF [3201]" filled="t" stroked="t" coordsize="21600,21600" o:gfxdata="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DX1ifX&#10;AAAACgEAAA8AAAAAAAAAAQAgAAAAIgAAAGRycy9kb3ducmV2LnhtbFBLAQIUABQAAAAIAIdO4kCM&#10;sNUXWgIAALoEAAAOAAAAAAAAAAEAIAAAACYBAABkcnMvZTJvRG9jLnhtbFBLBQYAAAAABgAGAFkB&#10;AADyBQAAAAA=&#10;">
                <v:fill on="t" focussize="0,0"/>
                <v:stroke weight="0.5pt" color="#000000 [3204]" joinstyle="round"/>
                <v:imagedata o:title=""/>
                <o:lock v:ext="edit" aspectratio="f"/>
                <v:textbox>
                  <w:txbxContent>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36"/>
                          <w:lang w:val="en-US" w:eastAsia="zh-CN"/>
                          <w14:textFill>
                            <w14:solidFill>
                              <w14:schemeClr w14:val="tx1"/>
                            </w14:solidFill>
                          </w14:textFill>
                        </w:rPr>
                        <w:t>Admission</w:t>
                      </w:r>
                    </w:p>
                    <w:p>
                      <w:pPr>
                        <w:jc w:val="center"/>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Examine the comprehensive quality of students by reviewing application materials, interviewing and other aspects, select the best admission, and issue the Admission Notice and Visa Application Form for Foreign Students in China (JW202) for the final admission students.</w:t>
                      </w:r>
                    </w:p>
                  </w:txbxContent>
                </v:textbox>
              </v:shape>
            </w:pict>
          </mc:Fallback>
        </mc:AlternateContent>
      </w:r>
      <w:r>
        <w:rPr>
          <w:sz w:val="36"/>
        </w:rPr>
        <mc:AlternateContent>
          <mc:Choice Requires="wps">
            <w:drawing>
              <wp:anchor distT="0" distB="0" distL="114300" distR="114300" simplePos="0" relativeHeight="251667456" behindDoc="0" locked="0" layoutInCell="1" allowOverlap="1">
                <wp:simplePos x="0" y="0"/>
                <wp:positionH relativeFrom="column">
                  <wp:posOffset>2465070</wp:posOffset>
                </wp:positionH>
                <wp:positionV relativeFrom="paragraph">
                  <wp:posOffset>-200660</wp:posOffset>
                </wp:positionV>
                <wp:extent cx="3175" cy="337820"/>
                <wp:effectExtent l="4445" t="0" r="11430" b="5080"/>
                <wp:wrapNone/>
                <wp:docPr id="29" name="直接连接符 29"/>
                <wp:cNvGraphicFramePr/>
                <a:graphic xmlns:a="http://schemas.openxmlformats.org/drawingml/2006/main">
                  <a:graphicData uri="http://schemas.microsoft.com/office/word/2010/wordprocessingShape">
                    <wps:wsp>
                      <wps:cNvCnPr>
                        <a:stCxn id="10" idx="2"/>
                        <a:endCxn id="11" idx="0"/>
                      </wps:cNvCnPr>
                      <wps:spPr>
                        <a:xfrm>
                          <a:off x="3608070" y="6961505"/>
                          <a:ext cx="3175" cy="3378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4.1pt;margin-top:-15.8pt;height:26.6pt;width:0.25pt;z-index:251667456;mso-width-relative:page;mso-height-relative:page;" filled="f" stroked="t" coordsize="21600,21600" o:gfxdata="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nOzrfXAAAACgEAAA8AAAAAAAAAAQAgAAAA&#10;IgAAAGRycy9kb3ducmV2LnhtbFBLAQIUABQAAAAIAIdO4kDcgVyZDAIAAAMEAAAOAAAAAAAAAAEA&#10;IAAAACYBAABkcnMvZTJvRG9jLnhtbFBLBQYAAAAABgAGAFkBAACkBQAAAAA=&#10;">
                <v:fill on="f" focussize="0,0"/>
                <v:stroke weight="0.5pt" color="#000000 [3200]" miterlimit="8" joinstyle="miter"/>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Note: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(1) The applicant should accurately fill in his contact email, telephone, postal address;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(2) During the admission period, the applicant must reply to the email of our school in time and complete all the application procedures;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(3) Applicants may not apply for more than one school at the same time, once found to be disqualified.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eastAsia="宋体" w:cs="Times New Roman"/>
          <w:b/>
          <w:bCs/>
          <w:color w:val="000000" w:themeColor="text1"/>
          <w:sz w:val="36"/>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eastAsia="宋体" w:cs="Times New Roman"/>
          <w:b/>
          <w:bCs/>
          <w:color w:val="000000" w:themeColor="text1"/>
          <w:sz w:val="36"/>
          <w:szCs w:val="44"/>
          <w:lang w:val="en-US" w:eastAsia="zh-CN"/>
          <w14:textFill>
            <w14:solidFill>
              <w14:schemeClr w14:val="tx1"/>
            </w14:solidFill>
          </w14:textFill>
        </w:rPr>
      </w:pPr>
      <w:r>
        <w:rPr>
          <w:rFonts w:hint="default" w:ascii="Times New Roman" w:hAnsi="Times New Roman" w:eastAsia="宋体" w:cs="Times New Roman"/>
          <w:b/>
          <w:bCs/>
          <w:color w:val="000000" w:themeColor="text1"/>
          <w:sz w:val="36"/>
          <w:szCs w:val="44"/>
          <w:lang w:val="en-US" w:eastAsia="zh-CN"/>
          <w14:textFill>
            <w14:solidFill>
              <w14:schemeClr w14:val="tx1"/>
            </w14:solidFill>
          </w14:textFill>
        </w:rPr>
        <w:t>4. Scholarship review and distribution</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1. Scholarship students whose duration of study is more than one year are subject to annual review. Annual review refers to the comprehensive evaluation of students who enjoy the scholarship of Xi'an Kedagaoxin</w:t>
      </w:r>
      <w:r>
        <w:rPr>
          <w:rFonts w:hint="eastAsia" w:ascii="Times New Roman" w:hAnsi="Times New Roman" w:cs="Times New Roman"/>
          <w:b w:val="0"/>
          <w:bCs w:val="0"/>
          <w:sz w:val="24"/>
          <w:szCs w:val="32"/>
          <w:lang w:val="en-US" w:eastAsia="zh-CN"/>
        </w:rPr>
        <w:t xml:space="preserve"> </w:t>
      </w:r>
      <w:r>
        <w:rPr>
          <w:rFonts w:hint="default" w:ascii="Times New Roman" w:hAnsi="Times New Roman" w:cs="Times New Roman"/>
          <w:b w:val="0"/>
          <w:bCs w:val="0"/>
          <w:sz w:val="24"/>
          <w:szCs w:val="32"/>
          <w:lang w:val="en-US" w:eastAsia="zh-CN"/>
        </w:rPr>
        <w:t>once a year to determine whether they are eligible to continue to enjoy the scholarship.</w:t>
      </w:r>
    </w:p>
    <w:p>
      <w:pPr>
        <w:jc w:val="left"/>
        <w:rPr>
          <w:rFonts w:hint="default" w:ascii="Times New Roman" w:hAnsi="Times New Roman" w:cs="Times New Roman"/>
          <w:b w:val="0"/>
          <w:bCs w:val="0"/>
          <w:sz w:val="24"/>
          <w:szCs w:val="32"/>
          <w:lang w:val="en-US" w:eastAsia="zh-CN"/>
        </w:rPr>
      </w:pP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2. Under any of the following circumstances, the scholarship eligibility will be suspended for one year:</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1) Absenteeism in one semester reaches more than 1/4 of the total class hours of the semester;</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2) Undergraduate students who have failed two courses in one semester;</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3) No reason to participate in the annual review or failed to pass the review;</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4) Students who are subject to detention or above for violating school discipline, or administrative detention or above punishment for violating Chinese laws.</w:t>
      </w:r>
    </w:p>
    <w:p>
      <w:pPr>
        <w:jc w:val="left"/>
        <w:rPr>
          <w:rFonts w:hint="default" w:ascii="Times New Roman" w:hAnsi="Times New Roman" w:cs="Times New Roman"/>
          <w:b w:val="0"/>
          <w:bCs w:val="0"/>
          <w:sz w:val="24"/>
          <w:szCs w:val="32"/>
          <w:lang w:val="en-US" w:eastAsia="zh-CN"/>
        </w:rPr>
      </w:pP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3. Under any of the following circumstances, the scholarship eligibility will be cancelled:</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1) Being ordered to withdraw from school or expelled from school;</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2) Failed to pass the annual review twice during the school study;</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3) Does not participate in the annual review without valid reasons.</w:t>
      </w:r>
    </w:p>
    <w:p>
      <w:pPr>
        <w:jc w:val="left"/>
        <w:rPr>
          <w:rFonts w:hint="default" w:ascii="Times New Roman" w:hAnsi="Times New Roman" w:cs="Times New Roman"/>
          <w:b w:val="0"/>
          <w:bCs w:val="0"/>
          <w:sz w:val="24"/>
          <w:szCs w:val="32"/>
          <w:lang w:val="en-US" w:eastAsia="zh-CN"/>
        </w:rPr>
      </w:pPr>
      <w:r>
        <w:rPr>
          <w:rFonts w:hint="default" w:ascii="Times New Roman" w:hAnsi="Times New Roman" w:cs="Times New Roman"/>
          <w:b w:val="0"/>
          <w:bCs w:val="0"/>
          <w:sz w:val="24"/>
          <w:szCs w:val="32"/>
          <w:lang w:val="en-US" w:eastAsia="zh-CN"/>
        </w:rPr>
        <w:t>Those who have been disqualified from enjoying the scholarship shall have their scholarships suspended from the date of announcement, and their eligibility for enjoying the scholarship shall not be restored.</w:t>
      </w:r>
    </w:p>
    <w:p>
      <w:pPr>
        <w:jc w:val="left"/>
        <w:rPr>
          <w:rFonts w:hint="eastAsia" w:ascii="Times New Roman" w:hAnsi="Times New Roman" w:cs="Times New Roman"/>
          <w:b w:val="0"/>
          <w:bCs w:val="0"/>
          <w:sz w:val="24"/>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000000" w:themeColor="text1"/>
          <w:sz w:val="28"/>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val="0"/>
          <w:bCs w:val="0"/>
          <w:color w:val="000000" w:themeColor="text1"/>
          <w:sz w:val="28"/>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Bold" w:hAnsi="Times New Roman Bold" w:cs="Times New Roman Bold" w:eastAsiaTheme="minorEastAsia"/>
          <w:b/>
          <w:bCs/>
          <w:sz w:val="28"/>
          <w:szCs w:val="36"/>
          <w:lang w:val="en-US" w:eastAsia="zh-CN"/>
        </w:rPr>
      </w:pPr>
      <w:r>
        <w:rPr>
          <w:rFonts w:hint="default" w:ascii="Times New Roman Bold" w:hAnsi="Times New Roman Bold" w:cs="Times New Roman Bold"/>
          <w:b/>
          <w:bCs/>
          <w:sz w:val="28"/>
          <w:szCs w:val="36"/>
        </w:rPr>
        <w:t xml:space="preserve">Contact </w:t>
      </w:r>
      <w:r>
        <w:rPr>
          <w:rFonts w:hint="eastAsia" w:ascii="Times New Roman Bold" w:hAnsi="Times New Roman Bold" w:cs="Times New Roman Bold"/>
          <w:b/>
          <w:bCs/>
          <w:sz w:val="28"/>
          <w:szCs w:val="36"/>
          <w:lang w:val="en-US" w:eastAsia="zh-CN"/>
        </w:rPr>
        <w:t>Information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Bold" w:hAnsi="Times New Roman Bold" w:cs="Times New Roman Bold" w:eastAsiaTheme="minorEastAsia"/>
          <w:b/>
          <w:bCs/>
          <w:sz w:val="24"/>
          <w:szCs w:val="32"/>
          <w:lang w:val="en-US" w:eastAsia="zh-CN"/>
        </w:rPr>
      </w:pPr>
      <w:r>
        <w:rPr>
          <w:rFonts w:hint="eastAsia" w:ascii="Times New Roman Bold" w:hAnsi="Times New Roman Bold" w:cs="Times New Roman Bold"/>
          <w:b/>
          <w:bCs/>
          <w:sz w:val="24"/>
          <w:szCs w:val="32"/>
          <w:lang w:val="en-US" w:eastAsia="zh-CN"/>
        </w:rPr>
        <w:t xml:space="preserve">Telephone: </w:t>
      </w:r>
      <w:r>
        <w:rPr>
          <w:rFonts w:hint="eastAsia" w:ascii="Times New Roman Bold" w:hAnsi="Times New Roman Bold" w:cs="Times New Roman Bold"/>
          <w:b w:val="0"/>
          <w:bCs w:val="0"/>
          <w:sz w:val="24"/>
          <w:szCs w:val="32"/>
          <w:lang w:val="en-US" w:eastAsia="zh-CN"/>
        </w:rPr>
        <w:t>(029) 6116 7671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Regular" w:hAnsi="Times New Roman Regular" w:cs="Times New Roman Regular"/>
          <w:b w:val="0"/>
          <w:bCs w:val="0"/>
          <w:sz w:val="24"/>
          <w:szCs w:val="32"/>
        </w:rPr>
      </w:pPr>
      <w:r>
        <w:rPr>
          <w:rFonts w:hint="default" w:ascii="Times New Roman Bold" w:hAnsi="Times New Roman Bold" w:cs="Times New Roman Bold"/>
          <w:b/>
          <w:bCs/>
          <w:sz w:val="24"/>
          <w:szCs w:val="32"/>
        </w:rPr>
        <w:t>E-mail:</w:t>
      </w:r>
      <w:r>
        <w:rPr>
          <w:rFonts w:hint="default" w:ascii="Times New Roman Regular" w:hAnsi="Times New Roman Regular" w:cs="Times New Roman Regular"/>
          <w:b w:val="0"/>
          <w:bCs w:val="0"/>
          <w:sz w:val="24"/>
          <w:szCs w:val="32"/>
        </w:rPr>
        <w:t xml:space="preserve"> 1632493854@qq.com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Regular" w:hAnsi="Times New Roman Regular" w:cs="Times New Roman Regular"/>
          <w:b w:val="0"/>
          <w:bCs w:val="0"/>
          <w:sz w:val="24"/>
          <w:szCs w:val="32"/>
        </w:rPr>
      </w:pPr>
      <w:r>
        <w:rPr>
          <w:rFonts w:hint="default" w:ascii="Times New Roman Bold" w:hAnsi="Times New Roman Bold" w:cs="Times New Roman Bold"/>
          <w:b/>
          <w:bCs/>
          <w:sz w:val="24"/>
          <w:szCs w:val="32"/>
        </w:rPr>
        <w:t>Address</w:t>
      </w:r>
      <w:r>
        <w:rPr>
          <w:rFonts w:hint="default" w:ascii="Times New Roman" w:hAnsi="Times New Roman" w:cs="Times New Roman"/>
          <w:b w:val="0"/>
          <w:bCs w:val="0"/>
          <w:sz w:val="24"/>
          <w:szCs w:val="32"/>
        </w:rPr>
        <w:t>: Xi'an Kedagaoxin University</w:t>
      </w:r>
      <w:r>
        <w:rPr>
          <w:rFonts w:hint="default" w:ascii="Times New Roman Regular" w:hAnsi="Times New Roman Regular" w:cs="Times New Roman Regular"/>
          <w:b w:val="0"/>
          <w:bCs w:val="0"/>
          <w:sz w:val="24"/>
          <w:szCs w:val="32"/>
        </w:rPr>
        <w:t>, No. 39, Middle Ziwu Avenue, Chang'an District, Xi'an City, Shaanxi Province, China</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imes New Roman" w:hAnsi="Times New Roman" w:eastAsia="Times New Roman" w:cs="Times New Roman"/>
          <w:kern w:val="0"/>
          <w:sz w:val="28"/>
          <w:szCs w:val="28"/>
          <w:highlight w:val="yellow"/>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81" w:leftChars="0" w:right="0" w:rightChars="0" w:firstLine="0" w:firstLineChars="0"/>
        <w:jc w:val="left"/>
        <w:textAlignment w:val="auto"/>
        <w:outlineLvl w:val="9"/>
        <w:rPr>
          <w:rFonts w:hint="eastAsia" w:ascii="宋体" w:hAnsi="宋体" w:eastAsia="宋体" w:cs="宋体"/>
          <w:b w:val="0"/>
          <w:bCs w:val="0"/>
          <w:color w:val="000000" w:themeColor="text1"/>
          <w:sz w:val="28"/>
          <w:szCs w:val="36"/>
          <w:lang w:val="en-US" w:eastAsia="zh-CN"/>
          <w14:textFill>
            <w14:solidFill>
              <w14:schemeClr w14:val="tx1"/>
            </w14:solidFill>
          </w14:textFill>
        </w:rPr>
      </w:pPr>
      <w:r>
        <w:t xml:space="preserve"> </w:t>
      </w:r>
      <w:bookmarkStart w:id="0" w:name="_GoBack"/>
      <w:bookmarkEnd w:id="0"/>
    </w:p>
    <w:p>
      <w:pPr>
        <w:rPr>
          <w:rFonts w:hint="eastAsia" w:ascii="宋体" w:hAnsi="宋体" w:eastAsia="宋体" w:cs="宋体"/>
          <w:b/>
          <w:bCs/>
          <w:color w:val="000000" w:themeColor="text1"/>
          <w:sz w:val="28"/>
          <w:szCs w:val="36"/>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 New Roman Bold">
    <w:altName w:val="Times New Roman"/>
    <w:panose1 w:val="02020703060505090304"/>
    <w:charset w:val="00"/>
    <w:family w:val="auto"/>
    <w:pitch w:val="default"/>
    <w:sig w:usb0="00000000" w:usb1="00000000" w:usb2="00000001" w:usb3="00000000" w:csb0="400001BF" w:csb1="DFF70000"/>
  </w:font>
  <w:font w:name="Times New Roman Regular">
    <w:altName w:val="Times New Roman"/>
    <w:panose1 w:val="02020703060505090304"/>
    <w:charset w:val="00"/>
    <w:family w:val="auto"/>
    <w:pitch w:val="default"/>
    <w:sig w:usb0="00000000" w:usb1="00000000" w:usb2="00000001" w:usb3="00000000" w:csb0="400001BF" w:csb1="DFF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EBDA55"/>
    <w:multiLevelType w:val="singleLevel"/>
    <w:tmpl w:val="27EBDA55"/>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NGQ1ZDQ0ODlhYzU0Njc0ZWQyMTY2NGEyNGQ2NGYifQ=="/>
  </w:docVars>
  <w:rsids>
    <w:rsidRoot w:val="531A2040"/>
    <w:rsid w:val="18D20785"/>
    <w:rsid w:val="2242283B"/>
    <w:rsid w:val="531A2040"/>
    <w:rsid w:val="61D548FA"/>
    <w:rsid w:val="6EAB76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1184</Words>
  <Characters>6971</Characters>
  <Lines>0</Lines>
  <Paragraphs>0</Paragraphs>
  <TotalTime>6</TotalTime>
  <ScaleCrop>false</ScaleCrop>
  <LinksUpToDate>false</LinksUpToDate>
  <CharactersWithSpaces>8083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2023-09-08T07:02:00Z</dcterms:created>
  <dc:creator></dc:creator>
  <cp:lastModifiedBy>Administrator</cp:lastModifiedBy>
  <dcterms:modified xsi:type="dcterms:W3CDTF">2023-09-21T03:40:25Z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A8B26467BD7844198C01CB1F6B746E6D_11</vt:lpwstr>
  </property>
</Properties>
</file>